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32" w:rsidRDefault="00C934CD" w:rsidP="00C934CD">
      <w:pPr>
        <w:jc w:val="center"/>
      </w:pPr>
      <w:r>
        <w:rPr>
          <w:noProof/>
        </w:rPr>
        <w:drawing>
          <wp:inline distT="0" distB="0" distL="0" distR="0">
            <wp:extent cx="2105025" cy="2085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220.jpg"/>
                    <pic:cNvPicPr/>
                  </pic:nvPicPr>
                  <pic:blipFill>
                    <a:blip r:embed="rId4">
                      <a:extLst>
                        <a:ext uri="{28A0092B-C50C-407E-A947-70E740481C1C}">
                          <a14:useLocalDpi xmlns:a14="http://schemas.microsoft.com/office/drawing/2010/main" val="0"/>
                        </a:ext>
                      </a:extLst>
                    </a:blip>
                    <a:stretch>
                      <a:fillRect/>
                    </a:stretch>
                  </pic:blipFill>
                  <pic:spPr>
                    <a:xfrm>
                      <a:off x="0" y="0"/>
                      <a:ext cx="2126018" cy="2106372"/>
                    </a:xfrm>
                    <a:prstGeom prst="rect">
                      <a:avLst/>
                    </a:prstGeom>
                  </pic:spPr>
                </pic:pic>
              </a:graphicData>
            </a:graphic>
          </wp:inline>
        </w:drawing>
      </w:r>
    </w:p>
    <w:p w:rsidR="00BE55B9" w:rsidRDefault="00BE55B9" w:rsidP="00C934CD">
      <w:pPr>
        <w:jc w:val="center"/>
      </w:pPr>
    </w:p>
    <w:p w:rsidR="00BE55B9" w:rsidRPr="00BE55B9" w:rsidRDefault="00BE55B9" w:rsidP="00BE55B9">
      <w:pPr>
        <w:pStyle w:val="NoSpacing"/>
        <w:jc w:val="center"/>
        <w:rPr>
          <w:b/>
        </w:rPr>
      </w:pPr>
      <w:r w:rsidRPr="00BE55B9">
        <w:rPr>
          <w:b/>
        </w:rPr>
        <w:t>Key Highlights of NASBA &amp; AICPA CPE Standards Update</w:t>
      </w:r>
    </w:p>
    <w:p w:rsidR="00BE55B9" w:rsidRDefault="00BE55B9" w:rsidP="00BE55B9">
      <w:pPr>
        <w:pStyle w:val="NoSpacing"/>
        <w:jc w:val="center"/>
        <w:rPr>
          <w:b/>
        </w:rPr>
      </w:pPr>
      <w:r w:rsidRPr="00BE55B9">
        <w:rPr>
          <w:b/>
        </w:rPr>
        <w:t>Effective 1-1-2024</w:t>
      </w:r>
    </w:p>
    <w:p w:rsidR="00BE55B9" w:rsidRDefault="00BE55B9" w:rsidP="00BE55B9">
      <w:pPr>
        <w:pStyle w:val="NoSpacing"/>
        <w:rPr>
          <w:b/>
        </w:rPr>
      </w:pPr>
    </w:p>
    <w:p w:rsidR="00BE55B9" w:rsidRDefault="00BE55B9" w:rsidP="00BE55B9">
      <w:pPr>
        <w:pStyle w:val="NormalWeb"/>
        <w:spacing w:before="0" w:beforeAutospacing="0" w:after="240" w:afterAutospacing="0" w:line="360" w:lineRule="atLeast"/>
        <w:rPr>
          <w:rFonts w:asciiTheme="minorHAnsi" w:hAnsiTheme="minorHAnsi" w:cstheme="minorHAnsi"/>
          <w:color w:val="000000" w:themeColor="text1"/>
        </w:rPr>
      </w:pPr>
      <w:r w:rsidRPr="00BE55B9">
        <w:rPr>
          <w:rFonts w:asciiTheme="minorHAnsi" w:hAnsiTheme="minorHAnsi" w:cstheme="minorHAnsi"/>
          <w:color w:val="000000" w:themeColor="text1"/>
        </w:rPr>
        <w:t>The National Association of State Boards of Accountancy (NASBA) and the America</w:t>
      </w:r>
      <w:r w:rsidR="00193F11">
        <w:rPr>
          <w:rFonts w:asciiTheme="minorHAnsi" w:hAnsiTheme="minorHAnsi" w:cstheme="minorHAnsi"/>
          <w:color w:val="000000" w:themeColor="text1"/>
        </w:rPr>
        <w:t>n Institute of CPAs (AICPA)</w:t>
      </w:r>
      <w:r w:rsidRPr="00BE55B9">
        <w:rPr>
          <w:rFonts w:asciiTheme="minorHAnsi" w:hAnsiTheme="minorHAnsi" w:cstheme="minorHAnsi"/>
          <w:color w:val="000000" w:themeColor="text1"/>
        </w:rPr>
        <w:t xml:space="preserve"> approved revisions to the Statement on Standards for Continuing Professional Education (CPE) Programs (</w:t>
      </w:r>
      <w:r w:rsidRPr="00BE55B9">
        <w:rPr>
          <w:rStyle w:val="Emphasis"/>
          <w:rFonts w:asciiTheme="minorHAnsi" w:hAnsiTheme="minorHAnsi" w:cstheme="minorHAnsi"/>
          <w:color w:val="000000" w:themeColor="text1"/>
        </w:rPr>
        <w:t>Standards</w:t>
      </w:r>
      <w:r w:rsidRPr="00BE55B9">
        <w:rPr>
          <w:rFonts w:asciiTheme="minorHAnsi" w:hAnsiTheme="minorHAnsi" w:cstheme="minorHAnsi"/>
          <w:color w:val="000000" w:themeColor="text1"/>
        </w:rPr>
        <w:t xml:space="preserve">), as well as the NASBA Fields of Study document. The </w:t>
      </w:r>
      <w:r w:rsidRPr="00BE55B9">
        <w:rPr>
          <w:rStyle w:val="Emphasis"/>
          <w:rFonts w:asciiTheme="minorHAnsi" w:hAnsiTheme="minorHAnsi" w:cstheme="minorHAnsi"/>
          <w:color w:val="000000" w:themeColor="text1"/>
        </w:rPr>
        <w:t>Standards</w:t>
      </w:r>
      <w:r w:rsidR="00DB74E0">
        <w:rPr>
          <w:rFonts w:asciiTheme="minorHAnsi" w:hAnsiTheme="minorHAnsi" w:cstheme="minorHAnsi"/>
          <w:color w:val="000000" w:themeColor="text1"/>
        </w:rPr>
        <w:t xml:space="preserve"> changes, </w:t>
      </w:r>
      <w:r w:rsidRPr="00BE55B9">
        <w:rPr>
          <w:rFonts w:asciiTheme="minorHAnsi" w:hAnsiTheme="minorHAnsi" w:cstheme="minorHAnsi"/>
          <w:color w:val="000000" w:themeColor="text1"/>
        </w:rPr>
        <w:t>include additiona</w:t>
      </w:r>
      <w:r w:rsidR="00193F11">
        <w:rPr>
          <w:rFonts w:asciiTheme="minorHAnsi" w:hAnsiTheme="minorHAnsi" w:cstheme="minorHAnsi"/>
          <w:color w:val="000000" w:themeColor="text1"/>
        </w:rPr>
        <w:t>l options for virtual learning.</w:t>
      </w:r>
      <w:r w:rsidR="00DB74E0">
        <w:rPr>
          <w:rFonts w:asciiTheme="minorHAnsi" w:hAnsiTheme="minorHAnsi" w:cstheme="minorHAnsi"/>
          <w:color w:val="000000" w:themeColor="text1"/>
        </w:rPr>
        <w:t xml:space="preserve">  </w:t>
      </w:r>
    </w:p>
    <w:p w:rsidR="00BE55B9" w:rsidRDefault="00BE55B9" w:rsidP="00BE55B9">
      <w:pPr>
        <w:pStyle w:val="NormalWeb"/>
        <w:spacing w:before="0" w:beforeAutospacing="0" w:after="240" w:afterAutospacing="0" w:line="360" w:lineRule="atLeast"/>
        <w:rPr>
          <w:rFonts w:asciiTheme="minorHAnsi" w:hAnsiTheme="minorHAnsi" w:cstheme="minorHAnsi"/>
          <w:color w:val="000000" w:themeColor="text1"/>
        </w:rPr>
      </w:pPr>
      <w:r w:rsidRPr="00BE55B9">
        <w:rPr>
          <w:rFonts w:asciiTheme="minorHAnsi" w:hAnsiTheme="minorHAnsi" w:cstheme="minorHAnsi"/>
          <w:color w:val="000000" w:themeColor="text1"/>
        </w:rPr>
        <w:t xml:space="preserve">Among the most significant changes to the </w:t>
      </w:r>
      <w:r w:rsidRPr="00BE55B9">
        <w:rPr>
          <w:rStyle w:val="Emphasis"/>
          <w:rFonts w:asciiTheme="minorHAnsi" w:hAnsiTheme="minorHAnsi" w:cstheme="minorHAnsi"/>
          <w:color w:val="000000" w:themeColor="text1"/>
        </w:rPr>
        <w:t>Standards</w:t>
      </w:r>
      <w:r w:rsidRPr="00BE55B9">
        <w:rPr>
          <w:rFonts w:asciiTheme="minorHAnsi" w:hAnsiTheme="minorHAnsi" w:cstheme="minorHAnsi"/>
          <w:color w:val="000000" w:themeColor="text1"/>
        </w:rPr>
        <w:t xml:space="preserve"> is the addition of a virtual option under the Group Live instructional deli</w:t>
      </w:r>
      <w:r>
        <w:rPr>
          <w:rFonts w:asciiTheme="minorHAnsi" w:hAnsiTheme="minorHAnsi" w:cstheme="minorHAnsi"/>
          <w:color w:val="000000" w:themeColor="text1"/>
        </w:rPr>
        <w:t xml:space="preserve">very method; </w:t>
      </w:r>
      <w:r w:rsidRPr="00BE55B9">
        <w:rPr>
          <w:rFonts w:asciiTheme="minorHAnsi" w:hAnsiTheme="minorHAnsi" w:cstheme="minorHAnsi"/>
          <w:color w:val="000000" w:themeColor="text1"/>
        </w:rPr>
        <w:t>clarifications to assist in the understanding of awarding CPE credit in appropriate increments, in the awarding of CPE credit when multiple presenters are actively involved in instructing one CPE program session, and in communicating and documenting the required attendance monitoring mechanisms for Group Internet Based programs</w:t>
      </w:r>
      <w:r w:rsidR="00193F11">
        <w:rPr>
          <w:rFonts w:asciiTheme="minorHAnsi" w:hAnsiTheme="minorHAnsi" w:cstheme="minorHAnsi"/>
          <w:color w:val="000000" w:themeColor="text1"/>
        </w:rPr>
        <w:t>.</w:t>
      </w:r>
    </w:p>
    <w:p w:rsidR="00DB74E0" w:rsidRDefault="00DB74E0" w:rsidP="00BE55B9">
      <w:pPr>
        <w:pStyle w:val="NormalWeb"/>
        <w:spacing w:before="0" w:beforeAutospacing="0" w:after="240" w:afterAutospacing="0" w:line="360" w:lineRule="atLeast"/>
        <w:rPr>
          <w:rFonts w:asciiTheme="minorHAnsi" w:hAnsiTheme="minorHAnsi" w:cstheme="minorHAnsi"/>
          <w:color w:val="000000" w:themeColor="text1"/>
        </w:rPr>
      </w:pPr>
      <w:r>
        <w:rPr>
          <w:rFonts w:asciiTheme="minorHAnsi" w:hAnsiTheme="minorHAnsi" w:cstheme="minorHAnsi"/>
          <w:color w:val="000000" w:themeColor="text1"/>
        </w:rPr>
        <w:t xml:space="preserve">See a redlined version of the </w:t>
      </w:r>
      <w:r w:rsidRPr="00DB74E0">
        <w:rPr>
          <w:rFonts w:asciiTheme="minorHAnsi" w:hAnsiTheme="minorHAnsi" w:cstheme="minorHAnsi"/>
          <w:i/>
          <w:color w:val="000000" w:themeColor="text1"/>
        </w:rPr>
        <w:t>Standard</w:t>
      </w:r>
      <w:r>
        <w:rPr>
          <w:rFonts w:asciiTheme="minorHAnsi" w:hAnsiTheme="minorHAnsi" w:cstheme="minorHAnsi"/>
          <w:i/>
          <w:color w:val="000000" w:themeColor="text1"/>
        </w:rPr>
        <w:t>s</w:t>
      </w:r>
      <w:r w:rsidRPr="00DB74E0">
        <w:rPr>
          <w:rFonts w:asciiTheme="minorHAnsi" w:hAnsiTheme="minorHAnsi" w:cstheme="minorHAnsi"/>
          <w:i/>
          <w:color w:val="000000" w:themeColor="text1"/>
        </w:rPr>
        <w:t xml:space="preserve"> </w:t>
      </w:r>
      <w:hyperlink r:id="rId5" w:history="1">
        <w:r w:rsidRPr="00D92584">
          <w:rPr>
            <w:rStyle w:val="Hyperlink"/>
            <w:rFonts w:asciiTheme="minorHAnsi" w:hAnsiTheme="minorHAnsi" w:cstheme="minorHAnsi"/>
          </w:rPr>
          <w:t>here</w:t>
        </w:r>
      </w:hyperlink>
      <w:bookmarkStart w:id="0" w:name="_GoBack"/>
      <w:bookmarkEnd w:id="0"/>
      <w:r>
        <w:rPr>
          <w:rFonts w:asciiTheme="minorHAnsi" w:hAnsiTheme="minorHAnsi" w:cstheme="minorHAnsi"/>
          <w:color w:val="000000" w:themeColor="text1"/>
        </w:rPr>
        <w:t xml:space="preserve"> to note the specific changes. CPE providers and program sponsors must comply with these </w:t>
      </w:r>
      <w:r w:rsidRPr="00DB74E0">
        <w:rPr>
          <w:rFonts w:asciiTheme="minorHAnsi" w:hAnsiTheme="minorHAnsi" w:cstheme="minorHAnsi"/>
          <w:i/>
          <w:color w:val="000000" w:themeColor="text1"/>
        </w:rPr>
        <w:t xml:space="preserve">Standards </w:t>
      </w:r>
      <w:r>
        <w:rPr>
          <w:rFonts w:asciiTheme="minorHAnsi" w:hAnsiTheme="minorHAnsi" w:cstheme="minorHAnsi"/>
          <w:color w:val="000000" w:themeColor="text1"/>
        </w:rPr>
        <w:t>in order for credits to be “NASBA-certified”.  The CPE programs offered by the MECPA, meet the requirements of the Maine Board of Accountancy, but do not, in all cases, meet NASBA certification.</w:t>
      </w:r>
    </w:p>
    <w:p w:rsidR="00DB74E0" w:rsidRPr="00DB74E0" w:rsidRDefault="00DB74E0" w:rsidP="00BE55B9">
      <w:pPr>
        <w:pStyle w:val="NormalWeb"/>
        <w:spacing w:before="0" w:beforeAutospacing="0" w:after="240" w:afterAutospacing="0" w:line="360" w:lineRule="atLeast"/>
        <w:rPr>
          <w:rFonts w:asciiTheme="minorHAnsi" w:hAnsiTheme="minorHAnsi" w:cstheme="minorHAnsi"/>
          <w:color w:val="000000" w:themeColor="text1"/>
        </w:rPr>
      </w:pPr>
    </w:p>
    <w:p w:rsidR="00193F11" w:rsidRPr="00BE55B9" w:rsidRDefault="00193F11" w:rsidP="00BE55B9">
      <w:pPr>
        <w:pStyle w:val="NormalWeb"/>
        <w:spacing w:before="0" w:beforeAutospacing="0" w:after="240" w:afterAutospacing="0" w:line="360" w:lineRule="atLeast"/>
        <w:rPr>
          <w:rFonts w:asciiTheme="minorHAnsi" w:hAnsiTheme="minorHAnsi" w:cstheme="minorHAnsi"/>
          <w:color w:val="000000" w:themeColor="text1"/>
        </w:rPr>
      </w:pPr>
    </w:p>
    <w:p w:rsidR="00BE55B9" w:rsidRPr="00BE55B9" w:rsidRDefault="00BE55B9" w:rsidP="00BE55B9">
      <w:pPr>
        <w:pStyle w:val="NoSpacing"/>
        <w:rPr>
          <w:b/>
        </w:rPr>
      </w:pPr>
    </w:p>
    <w:p w:rsidR="00BE55B9" w:rsidRPr="00BE55B9" w:rsidRDefault="00BE55B9" w:rsidP="00BE55B9">
      <w:pPr>
        <w:pStyle w:val="NoSpacing"/>
      </w:pPr>
    </w:p>
    <w:sectPr w:rsidR="00BE55B9" w:rsidRPr="00BE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CD"/>
    <w:rsid w:val="00193F11"/>
    <w:rsid w:val="001F5532"/>
    <w:rsid w:val="007C4999"/>
    <w:rsid w:val="00BE55B9"/>
    <w:rsid w:val="00C934CD"/>
    <w:rsid w:val="00D92584"/>
    <w:rsid w:val="00DB74E0"/>
    <w:rsid w:val="00E1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25F91-EFC9-497A-B2B3-3E43233F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5B9"/>
    <w:pPr>
      <w:spacing w:after="0" w:line="240" w:lineRule="auto"/>
    </w:pPr>
  </w:style>
  <w:style w:type="paragraph" w:styleId="NormalWeb">
    <w:name w:val="Normal (Web)"/>
    <w:basedOn w:val="Normal"/>
    <w:uiPriority w:val="99"/>
    <w:semiHidden/>
    <w:unhideWhenUsed/>
    <w:rsid w:val="00BE55B9"/>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BE55B9"/>
    <w:rPr>
      <w:i/>
      <w:iCs/>
    </w:rPr>
  </w:style>
  <w:style w:type="character" w:styleId="Hyperlink">
    <w:name w:val="Hyperlink"/>
    <w:basedOn w:val="DefaultParagraphFont"/>
    <w:uiPriority w:val="99"/>
    <w:unhideWhenUsed/>
    <w:rsid w:val="00D92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n.asp.events/CLIENT_NASBA_287596D2_5056_B733_49DFF69B632BDF66/sites/LearningMarket/media/Documents/2024-standards-fos/Red-Lined-2019-Standards-9-15-23.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Brigham</dc:creator>
  <cp:keywords/>
  <dc:description/>
  <cp:lastModifiedBy>Patricia Brigham</cp:lastModifiedBy>
  <cp:revision>6</cp:revision>
  <dcterms:created xsi:type="dcterms:W3CDTF">2023-12-21T13:52:00Z</dcterms:created>
  <dcterms:modified xsi:type="dcterms:W3CDTF">2023-12-21T22:29:00Z</dcterms:modified>
</cp:coreProperties>
</file>